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crown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121727"/>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canopy layer (i.e., that formed by the crowns of dominant trees), but understory leaf area density is often relatively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vertical structure across species and forest types</w:t>
      </w:r>
      <w:r>
        <w:t xml:space="preserve"> </w:t>
      </w:r>
      <w:r>
        <w:t xml:space="preserve">(Fig. 2a-d, Supporting Information Figure S1, Koike</w:t>
      </w:r>
      <w:r>
        <w:t xml:space="preserve"> </w:t>
      </w:r>
      <w:r>
        <w:rPr>
          <w:iCs/>
          <w:i/>
        </w:rPr>
        <w:t xml:space="preserve">et al.</w:t>
      </w:r>
      <w:r>
        <w:t xml:space="preserve">, 2001; Béland &amp; Baldocchi, 2021; Bin</w:t>
      </w:r>
      <w:r>
        <w:t xml:space="preserve"> </w:t>
      </w:r>
      <w:r>
        <w:rPr>
          <w:iCs/>
          <w:i/>
        </w:rPr>
        <w:t xml:space="preserve">et al.</w:t>
      </w:r>
      <w:r>
        <w:t xml:space="preserve">, 2022)</w:t>
      </w:r>
      <w:r>
        <w:t xml:space="preserve">.</w:t>
      </w:r>
      <w:r>
        <w:t xml:space="preserve"> </w:t>
      </w:r>
      <w:r>
        <w:t xml:space="preserve">Canopy foliage absorb a large portion of the direct light in PAR (400-700nm), and selectively filter incident light along the gradient, therefore altering the spectral characteristics of light received in the lower canopy and understory layers.</w:t>
      </w:r>
      <w:r>
        <w:t xml:space="preserve"> </w:t>
      </w:r>
      <w:r>
        <w:t xml:space="preserve">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at the macroscopic scale of a forest canopy is dominated by turbulent transport rather than by molecular diffusion.</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w:t>
      </w:r>
      <w:r>
        <w:t xml:space="preserve"> </w:t>
      </w:r>
      <w:r>
        <w:t xml:space="preserve">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However, K-theory often fails within canopies, making forest verticcal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refixation of respired CO</w:t>
      </w:r>
      <w:r>
        <w:rPr>
          <w:vertAlign w:val="subscript"/>
        </w:rPr>
        <w:t xml:space="preserve">2</w:t>
      </w:r>
      <w:r>
        <w:t xml:space="preserve"> </w:t>
      </w:r>
      <w:r>
        <w:t xml:space="preserve">vertically, where both tend to be higher at lower heights (Table 1).</w:t>
      </w:r>
      <w:r>
        <w:t xml:space="preserve"> </w:t>
      </w:r>
      <w:r>
        <w:t xml:space="preserve">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w:t>
      </w:r>
      <w:r>
        <w:t xml:space="preserve"> </w:t>
      </w:r>
      <w:r>
        <w:t xml:space="preserve">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characteristic leaf width, and (e) stomatal conductance. Leaf temperatures were modeled using the tealeaves R package of Muir (2019) parameterized to represent a broadleaf species (Quercus rubra 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characteristic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moist and drought conditions, as detailed in Supplementary Information Methods S2. In each scenario, the independent variable was allowed to vary while other parameters were held constant at the values illustrated by dots and given in the table of biophysical constants. Biohphysical constants in the the table include: shortwave radiation (swr), wind speed (ws), relative humidity (rh), characteristic leaf width (clw),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upper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upper canopy compared to the understory (Fig. 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 Limitations in heat dissipation, in combination with their physiological propensities, may cause shade leaves to experience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 due to heat from the soil increasing the</w:t>
      </w:r>
      <w:r>
        <w:t xml:space="preserve"> </w:t>
      </w:r>
      <m:oMath>
        <m:sSub>
          <m:e>
            <m:r>
              <m:t>T</m:t>
            </m:r>
          </m:e>
          <m:sub>
            <m:r>
              <m:t>l</m:t>
            </m:r>
            <m:r>
              <m:t>e</m:t>
            </m:r>
            <m:r>
              <m:t>a</m:t>
            </m:r>
            <m:r>
              <m:t>f</m:t>
            </m:r>
          </m:sub>
        </m:sSub>
      </m:oMath>
      <w:r>
        <w:t xml:space="preserve"> </w:t>
      </w:r>
      <w:r>
        <w:t xml:space="preserve">of the foliage close to the ground</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forest stand in the sub-alpine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3" w:name="leaf-traits"/>
    <w:p>
      <w:pPr>
        <w:pStyle w:val="Heading2"/>
      </w:pPr>
      <w:r>
        <w:t xml:space="preserve">3. Leaf traits</w:t>
      </w:r>
    </w:p>
    <w:p>
      <w:pPr>
        <w:pStyle w:val="FirstParagraph"/>
      </w:pPr>
      <w:r>
        <w:t xml:space="preserve">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The primary driver of this variation is the vertical light gradient, with strong differentiation between sun and shade leaves</w:t>
      </w:r>
      <w:r>
        <w:t xml:space="preserve"> </w:t>
      </w:r>
      <w:r>
        <w:t xml:space="preserve">(Casas</w:t>
      </w:r>
      <w:r>
        <w:t xml:space="preserve"> </w:t>
      </w:r>
      <w:r>
        <w:rPr>
          <w:iCs/>
          <w:i/>
        </w:rPr>
        <w:t xml:space="preserve">et al.</w:t>
      </w:r>
      <w:r>
        <w:t xml:space="preserve">, 2011; Bin</w:t>
      </w:r>
      <w:r>
        <w:t xml:space="preserve"> </w:t>
      </w:r>
      <w:r>
        <w:rPr>
          <w:iCs/>
          <w:i/>
        </w:rPr>
        <w:t xml:space="preserve">et al.</w:t>
      </w:r>
      <w:r>
        <w:t xml:space="preserve">, 2022)</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Therefore, a continuum of sun and shade leaves are observed throughout the vertical gradient where upper (or outer) canopy leaves vary dramatically from canopy-interior and understory leaves due to the differences in biophysical conditions (Fig. 2), and also because of differences in biological conditions such as tree size and height</w:t>
      </w:r>
      <w:r>
        <w:t xml:space="preserve"> </w:t>
      </w:r>
      <w:r>
        <w:t xml:space="preserve">(Bin</w:t>
      </w:r>
      <w:r>
        <w:t xml:space="preserve"> </w:t>
      </w:r>
      <w:r>
        <w:rPr>
          <w:iCs/>
          <w:i/>
        </w:rPr>
        <w:t xml:space="preserve">et al.</w:t>
      </w:r>
      <w:r>
        <w:t xml:space="preserve">, 2022)</w:t>
      </w:r>
      <w:r>
        <w:t xml:space="preserve">.</w:t>
      </w:r>
      <w:r>
        <w:t xml:space="preserve"> </w:t>
      </w:r>
      <w:r>
        <w:t xml:space="preserve">Traits also vary within species along the ontogenetic trajectory from the understory to the upper canopy, independent of the light environment.</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r>
        <w:t xml:space="preserve"> </w:t>
      </w:r>
      <w:r>
        <w:t xml:space="preserve">Yet, 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and further research is needed to fully characterize trait relationships and responses across the full range of microenvironments spanning the forest vertical gradient.</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Overall, when it comes to understanding and modeling forest ecosystem function, 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7088720"/>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7088720"/>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664582"/>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664582"/>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4633575"/>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4633575"/>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w:t>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metabolic-capacity-and-efficiency"/>
    <w:p>
      <w:pPr>
        <w:pStyle w:val="Heading2"/>
      </w:pPr>
      <w:r>
        <w:t xml:space="preserve">3.2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forest vertical profile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bookmarkEnd w:id="35"/>
    <w:bookmarkStart w:id="36" w:name="light-absorption-and-reflectance"/>
    <w:p>
      <w:pPr>
        <w:pStyle w:val="Heading2"/>
      </w:pPr>
      <w:r>
        <w:t xml:space="preserve">3.3 – Light absorption and reflectance</w:t>
      </w:r>
    </w:p>
    <w:bookmarkEnd w:id="36"/>
    <w:bookmarkStart w:id="37" w:name="X62ef759ecfa3ee7e46176532f186e7df3ebac47"/>
    <w:p>
      <w:pPr>
        <w:pStyle w:val="Heading2"/>
      </w:pPr>
      <w:r>
        <w:t xml:space="preserve">3.#. Biochemical protection against foliage light and heat damage</w:t>
      </w:r>
    </w:p>
    <w:p>
      <w:pPr>
        <w:pStyle w:val="FirstParagraph"/>
      </w:pPr>
      <w:r>
        <w:t xml:space="preserve">Biochemical protection against foliage light and heat damage increases with peak radiation loads, and thus tends to be higher in the upper canopy than in the understory (Table 1).</w:t>
      </w:r>
      <w:r>
        <w:t xml:space="preserve"> </w:t>
      </w:r>
      <w:r>
        <w:t xml:space="preserve">Further, by reducing photosynthesis, heat and associated stomatal closure from VPD can indirectly reduce the capacity to use light energy for photochemistry, thereby increasing the potential for photoinhibition.</w:t>
      </w:r>
      <w:r>
        <w:t xml:space="preserve"> </w:t>
      </w:r>
      <w:r>
        <w:t xml:space="preserve">Accumulation of excess light energy results in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accumulated light energy</w:t>
      </w:r>
      <w:r>
        <w:t xml:space="preserve"> </w:t>
      </w:r>
      <w:r>
        <w:t xml:space="preserve">(Niyogi, 2000; Goss &amp; Lepetit, 2015)</w:t>
      </w:r>
      <w:r>
        <w:t xml:space="preserve">.</w:t>
      </w:r>
      <w:r>
        <w:t xml:space="preserve"> </w:t>
      </w:r>
      <w:r>
        <w:t xml:space="preserve">This form of NPQ is accomplished by the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leaves deeper in the canopy experience rapid light and temperature surges (can exceed 10</w:t>
      </w:r>
      <m:oMath>
        <m:sSup>
          <m:e>
            <m:r>
              <m:t>​</m:t>
            </m:r>
          </m:e>
          <m:sup>
            <m:r>
              <m:rPr>
                <m:sty m:val="p"/>
              </m:rPr>
              <m:t>∘</m:t>
            </m:r>
          </m:sup>
        </m:sSup>
      </m:oMath>
      <w:r>
        <w:t xml:space="preserve">C) during sunflecks</w:t>
      </w:r>
      <w:r>
        <w:t xml:space="preserve"> </w:t>
      </w:r>
      <w:r>
        <w:t xml:space="preserve">(Way &amp; Pearcy, 2012)</w:t>
      </w:r>
      <w:r>
        <w:t xml:space="preserve">.</w:t>
      </w:r>
      <w:r>
        <w:t xml:space="preserve"> </w:t>
      </w:r>
      <w:r>
        <w:t xml:space="preserve">In order to maximize carbon uptake and minimize damage during sunflecks,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compared to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isoprene and monoterpenes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Less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is influenced both by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37"/>
    <w:bookmarkStart w:id="38" w:name="thermal-tolerance"/>
    <w:p>
      <w:pPr>
        <w:pStyle w:val="Heading2"/>
      </w:pPr>
      <w:r>
        <w:t xml:space="preserve">3.# Thermal tolerance</w:t>
      </w:r>
    </w:p>
    <w:p>
      <w:pPr>
        <w:pStyle w:val="FirstParagraph"/>
      </w:pPr>
      <w:r>
        <w:t xml:space="preserve">The upper thermal thresholds for leaf survival can be approximated by assessing the photosystem II functioning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with higher thermal tolerance among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Based on their variation with the temperatures experienced by leaves, thermal tolerance metrics are hypothesized to be higher in sun-exposed upper canopy leaves than in understory leaves.</w:t>
      </w:r>
      <w:r>
        <w:t xml:space="preserve"> </w:t>
      </w:r>
      <w:r>
        <w:t xml:space="preserve">Indeed, along a vertical gradient within a very open canopy in Australia, crowns of</w:t>
      </w:r>
      <w:r>
        <w:t xml:space="preserve"> </w:t>
      </w:r>
      <w:r>
        <w:rPr>
          <w:iCs/>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portions of their crowns than in other crown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However, considering sun and shade leaf differences across the vertical profile of a closed-canopy forest in Panama (Table 1),</w:t>
      </w:r>
      <w:r>
        <w:t xml:space="preserve"> </w:t>
      </w:r>
      <m:oMath>
        <m:sSub>
          <m:e>
            <m:r>
              <m:t>T</m:t>
            </m:r>
          </m:e>
          <m:sub>
            <m:r>
              <m:t>50</m:t>
            </m:r>
          </m:sub>
        </m:sSub>
      </m:oMath>
      <w:r>
        <w:t xml:space="preserve"> </w:t>
      </w:r>
      <w:r>
        <w:t xml:space="preserve">varied modestly, being slightly lower for shade than sun leaves for two of three tree species</w:t>
      </w:r>
      <w:r>
        <w:t xml:space="preserve"> </w:t>
      </w:r>
      <w:r>
        <w:t xml:space="preserve">(Slot</w:t>
      </w:r>
      <w:r>
        <w:t xml:space="preserve"> </w:t>
      </w:r>
      <w:r>
        <w:rPr>
          <w:iCs/>
          <w:i/>
        </w:rPr>
        <w:t xml:space="preserve">et al.</w:t>
      </w:r>
      <w:r>
        <w:t xml:space="preserve">, 2019)</w:t>
      </w:r>
      <w:r>
        <w:t xml:space="preserve">.</w:t>
      </w:r>
      <w:r>
        <w:t xml:space="preserve"> </w:t>
      </w:r>
      <w:r>
        <w:t xml:space="preserve">This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 Leaf phenology</w:t>
      </w:r>
    </w:p>
    <w:p>
      <w:pPr>
        <w:pStyle w:val="FirstParagraph"/>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allows some tree seedlings to do the majority of their annual carbon fixation before canopy foliage and reduces light availability</w:t>
      </w:r>
      <w:r>
        <w:t xml:space="preserve"> </w:t>
      </w:r>
      <w:r>
        <w:t xml:space="preserve">(Lee &amp; Ibáñez, 2021)</w:t>
      </w:r>
      <w:r>
        <w:t xml:space="preserve">.</w:t>
      </w:r>
      <w:r>
        <w:t xml:space="preserve"> </w:t>
      </w:r>
      <w:r>
        <w:t xml:space="preserve">Within tropical dry-season-deciduous species, the fraction of seasonally deciduous individuals has been found to increase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on the interspecific level, across increasing tree size classes, there is an increase in the fractions of species that are deciduous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patterns throughout the vertical profile depending on height and light environments</w:t>
      </w:r>
      <w:r>
        <w:t xml:space="preserve"> </w:t>
      </w:r>
      <w:r>
        <w:t xml:space="preserve">(Smith</w:t>
      </w:r>
      <w:r>
        <w:t xml:space="preserve"> </w:t>
      </w:r>
      <w:r>
        <w:rPr>
          <w:iCs/>
          <w:i/>
        </w:rPr>
        <w:t xml:space="preserve">et al.</w:t>
      </w:r>
      <w:r>
        <w:t xml:space="preserve">, 2019)</w:t>
      </w:r>
      <w:r>
        <w:t xml:space="preserve">.</w:t>
      </w:r>
      <w:r>
        <w:t xml:space="preserve"> </w:t>
      </w:r>
      <w:r>
        <w:t xml:space="preserve">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 Albert</w:t>
      </w:r>
      <w:r>
        <w:t xml:space="preserve"> </w:t>
      </w:r>
      <w:r>
        <w:rPr>
          <w:iCs/>
          <w:i/>
        </w:rPr>
        <w:t xml:space="preserve">et al.</w:t>
      </w:r>
      <w:r>
        <w:t xml:space="preserve">, 2018)</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p>
    <w:bookmarkStart w:id="43"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3.2 (Table 1).</w:t>
      </w:r>
      <w:r>
        <w:t xml:space="preserve"> </w:t>
      </w:r>
      <w:r>
        <w:t xml:space="preserve">Stomatal depression reduces transpirational cooling (Fig. 3),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lower vertical positions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which compare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increases with height across the vertical profile (section 4.1,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t>
      </w:r>
      <w:r>
        <w:t xml:space="preserve">in canopy trees,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Cs/>
          <w:b/>
        </w:rPr>
        <w:t xml:space="preserve">piponiotSizerelatedTreeBiomass2022?</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SizerelatedTreeBiomass2022?)."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w:t>
      </w:r>
      <w:r>
        <w:rPr>
          <w:bCs/>
          <w:b/>
        </w:rPr>
        <w:t xml:space="preserve">piponiotSizerelatedTreeBiomass2022?</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393"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adaptation to the local climate but do not vary consistently with height in the vertical profile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53"/>
    <w:bookmarkStart w:id="54" w:name="canopy-disturbance"/>
    <w:p>
      <w:pPr>
        <w:pStyle w:val="Heading3"/>
      </w:pPr>
      <w:r>
        <w:t xml:space="preserve">Canopy disturbance</w:t>
      </w:r>
    </w:p>
    <w:p>
      <w:pPr>
        <w:pStyle w:val="FirstParagraph"/>
      </w:pPr>
      <w:r>
        <w:t xml:space="preserve">As discussed above, rising temperatures and severe droughts place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Increase in the severity and frequency of heat waves, accompanied with an increase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result in increased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may have reduced probability of recovering and persisting when affected by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forest vertical strata, DVGMs vary in their ability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incoming radiation and radiation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w:t>
      </w:r>
      <w:r>
        <w:t xml:space="preserve"> </w:t>
      </w:r>
      <w:r>
        <w:t xml:space="preserve">Using the latter method, single canopy layers are divided into sun and shade fractions (e.g., CLM), while models with multiple vegetative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 [</w:t>
      </w:r>
      <w:r>
        <w:rPr>
          <w:bCs/>
          <w:b/>
        </w:rPr>
        <w:t xml:space="preserve">Bonan et al., 2018; Chen et al., 2016; Longo et al., 2019</w:t>
      </w:r>
      <w:r>
        <w:t xml:space="preserve">] implement vertical gradients of irradiance, water content, leaf temperature, and the feedback between the evaporation of water into the vegetated air space and the humidity of the airspace, modulated by turbulence processes within the forest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canopy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392" w:name="references"/>
    <w:p>
      <w:pPr>
        <w:pStyle w:val="Heading2"/>
      </w:pPr>
      <w:r>
        <w:t xml:space="preserve">References</w:t>
      </w:r>
    </w:p>
    <w:bookmarkStart w:id="391" w:name="refs"/>
    <w:bookmarkStart w:id="67"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7"/>
    <w:bookmarkStart w:id="68"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8"/>
    <w:bookmarkStart w:id="69"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9"/>
    <w:bookmarkStart w:id="70"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0"/>
    <w:bookmarkStart w:id="71"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1"/>
    <w:bookmarkStart w:id="72"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2"/>
    <w:bookmarkStart w:id="73"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3"/>
    <w:bookmarkStart w:id="74"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6"/>
    <w:bookmarkStart w:id="97"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7"/>
    <w:bookmarkStart w:id="98"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8"/>
    <w:bookmarkStart w:id="99"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9"/>
    <w:bookmarkStart w:id="100"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0"/>
    <w:bookmarkStart w:id="101"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1"/>
    <w:bookmarkStart w:id="102"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2"/>
    <w:bookmarkStart w:id="103"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103"/>
    <w:bookmarkStart w:id="10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4"/>
    <w:bookmarkStart w:id="105"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5"/>
    <w:bookmarkStart w:id="106"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6"/>
    <w:bookmarkStart w:id="107"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7"/>
    <w:bookmarkStart w:id="108"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8"/>
    <w:bookmarkStart w:id="109"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9"/>
    <w:bookmarkStart w:id="110"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0"/>
    <w:bookmarkStart w:id="111"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1"/>
    <w:bookmarkStart w:id="112"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2"/>
    <w:bookmarkStart w:id="113"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3"/>
    <w:bookmarkStart w:id="114"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4"/>
    <w:bookmarkStart w:id="115"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5"/>
    <w:bookmarkStart w:id="116"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6"/>
    <w:bookmarkStart w:id="117"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7"/>
    <w:bookmarkStart w:id="118"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8"/>
    <w:bookmarkStart w:id="11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9"/>
    <w:bookmarkStart w:id="12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0"/>
    <w:bookmarkStart w:id="121"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1"/>
    <w:bookmarkStart w:id="122"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2"/>
    <w:bookmarkStart w:id="123"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3"/>
    <w:bookmarkStart w:id="124"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4"/>
    <w:bookmarkStart w:id="125"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5"/>
    <w:bookmarkStart w:id="126"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6"/>
    <w:bookmarkStart w:id="127"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7"/>
    <w:bookmarkStart w:id="128"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8"/>
    <w:bookmarkStart w:id="129"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9"/>
    <w:bookmarkStart w:id="130"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0"/>
    <w:bookmarkStart w:id="131"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1"/>
    <w:bookmarkStart w:id="132"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2"/>
    <w:bookmarkStart w:id="133"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0"/>
    <w:bookmarkStart w:id="151"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1"/>
    <w:bookmarkStart w:id="152"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2"/>
    <w:bookmarkStart w:id="153"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3"/>
    <w:bookmarkStart w:id="154"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54"/>
    <w:bookmarkStart w:id="155"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5"/>
    <w:bookmarkStart w:id="156"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6"/>
    <w:bookmarkStart w:id="157"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7"/>
    <w:bookmarkStart w:id="158"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8"/>
    <w:bookmarkStart w:id="15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9"/>
    <w:bookmarkStart w:id="16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0"/>
    <w:bookmarkStart w:id="16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1"/>
    <w:bookmarkStart w:id="162"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2"/>
    <w:bookmarkStart w:id="163"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3"/>
    <w:bookmarkStart w:id="164"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4"/>
    <w:bookmarkStart w:id="165"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5"/>
    <w:bookmarkStart w:id="166"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6"/>
    <w:bookmarkStart w:id="167"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0"/>
    <w:bookmarkStart w:id="181"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1"/>
    <w:bookmarkStart w:id="182"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2"/>
    <w:bookmarkStart w:id="183"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3"/>
    <w:bookmarkStart w:id="184"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4"/>
    <w:bookmarkStart w:id="185"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5"/>
    <w:bookmarkStart w:id="186"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6"/>
    <w:bookmarkStart w:id="187"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7"/>
    <w:bookmarkStart w:id="188"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8"/>
    <w:bookmarkStart w:id="189"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9"/>
    <w:bookmarkStart w:id="190"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0"/>
    <w:bookmarkStart w:id="191"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91"/>
    <w:bookmarkStart w:id="192"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2"/>
    <w:bookmarkStart w:id="19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3"/>
    <w:bookmarkStart w:id="19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4"/>
    <w:bookmarkStart w:id="195"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5"/>
    <w:bookmarkStart w:id="19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6"/>
    <w:bookmarkStart w:id="19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7"/>
    <w:bookmarkStart w:id="198"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8"/>
    <w:bookmarkStart w:id="199"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9"/>
    <w:bookmarkStart w:id="200"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0"/>
    <w:bookmarkStart w:id="20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1"/>
    <w:bookmarkStart w:id="202"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2"/>
    <w:bookmarkStart w:id="203"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3"/>
    <w:bookmarkStart w:id="204"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4"/>
    <w:bookmarkStart w:id="205"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5"/>
    <w:bookmarkStart w:id="206"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6"/>
    <w:bookmarkStart w:id="207"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7"/>
    <w:bookmarkStart w:id="208"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8"/>
    <w:bookmarkStart w:id="209"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09"/>
    <w:bookmarkStart w:id="210"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0"/>
    <w:bookmarkStart w:id="211"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1"/>
    <w:bookmarkStart w:id="212"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2"/>
    <w:bookmarkStart w:id="213"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3"/>
    <w:bookmarkStart w:id="214"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4"/>
    <w:bookmarkStart w:id="215"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5"/>
    <w:bookmarkStart w:id="216"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6"/>
    <w:bookmarkStart w:id="217"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7"/>
    <w:bookmarkStart w:id="218"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8"/>
    <w:bookmarkStart w:id="21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9"/>
    <w:bookmarkStart w:id="220"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0"/>
    <w:bookmarkStart w:id="22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1"/>
    <w:bookmarkStart w:id="22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2"/>
    <w:bookmarkStart w:id="22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23"/>
    <w:bookmarkStart w:id="22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4"/>
    <w:bookmarkStart w:id="22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5"/>
    <w:bookmarkStart w:id="22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6"/>
    <w:bookmarkStart w:id="227"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7"/>
    <w:bookmarkStart w:id="228"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28"/>
    <w:bookmarkStart w:id="229"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29"/>
    <w:bookmarkStart w:id="230"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0"/>
    <w:bookmarkStart w:id="231"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1"/>
    <w:bookmarkStart w:id="232"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2"/>
    <w:bookmarkStart w:id="233"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33"/>
    <w:bookmarkStart w:id="234"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4"/>
    <w:bookmarkStart w:id="23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5"/>
    <w:bookmarkStart w:id="236"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6"/>
    <w:bookmarkStart w:id="237"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7"/>
    <w:bookmarkStart w:id="238"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8"/>
    <w:bookmarkStart w:id="239"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9"/>
    <w:bookmarkStart w:id="240"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0"/>
    <w:bookmarkStart w:id="241"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1"/>
    <w:bookmarkStart w:id="242"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2"/>
    <w:bookmarkStart w:id="243"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3"/>
    <w:bookmarkStart w:id="244"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4"/>
    <w:bookmarkStart w:id="245"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5"/>
    <w:bookmarkStart w:id="246"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6"/>
    <w:bookmarkStart w:id="247"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7"/>
    <w:bookmarkStart w:id="248"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48"/>
    <w:bookmarkStart w:id="249"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9"/>
    <w:bookmarkStart w:id="250"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0"/>
    <w:bookmarkStart w:id="251"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1"/>
    <w:bookmarkStart w:id="252"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2"/>
    <w:bookmarkStart w:id="253"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3"/>
    <w:bookmarkStart w:id="254"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4"/>
    <w:bookmarkStart w:id="255"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5"/>
    <w:bookmarkStart w:id="256"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6"/>
    <w:bookmarkStart w:id="257"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7"/>
    <w:bookmarkStart w:id="258"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58"/>
    <w:bookmarkStart w:id="259"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9"/>
    <w:bookmarkStart w:id="260"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0"/>
    <w:bookmarkStart w:id="261"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1"/>
    <w:bookmarkStart w:id="262"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2"/>
    <w:bookmarkStart w:id="263"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3"/>
    <w:bookmarkStart w:id="264"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4"/>
    <w:bookmarkStart w:id="265"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5"/>
    <w:bookmarkStart w:id="266"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6"/>
    <w:bookmarkStart w:id="267"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7"/>
    <w:bookmarkStart w:id="268"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8"/>
    <w:bookmarkStart w:id="26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9"/>
    <w:bookmarkStart w:id="27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0"/>
    <w:bookmarkStart w:id="27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1"/>
    <w:bookmarkStart w:id="27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2"/>
    <w:bookmarkStart w:id="27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3"/>
    <w:bookmarkStart w:id="27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4"/>
    <w:bookmarkStart w:id="27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5"/>
    <w:bookmarkStart w:id="27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6"/>
    <w:bookmarkStart w:id="27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7"/>
    <w:bookmarkStart w:id="278"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8"/>
    <w:bookmarkStart w:id="27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9"/>
    <w:bookmarkStart w:id="28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0"/>
    <w:bookmarkStart w:id="28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1"/>
    <w:bookmarkStart w:id="28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2"/>
    <w:bookmarkStart w:id="28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3"/>
    <w:bookmarkStart w:id="284"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4"/>
    <w:bookmarkStart w:id="285"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5"/>
    <w:bookmarkStart w:id="286"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6"/>
    <w:bookmarkStart w:id="28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7"/>
    <w:bookmarkStart w:id="28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88"/>
    <w:bookmarkStart w:id="289"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89"/>
    <w:bookmarkStart w:id="290"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0"/>
    <w:bookmarkStart w:id="291"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1"/>
    <w:bookmarkStart w:id="292"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2"/>
    <w:bookmarkStart w:id="293"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3"/>
    <w:bookmarkStart w:id="29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4"/>
    <w:bookmarkStart w:id="29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5"/>
    <w:bookmarkStart w:id="29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6"/>
    <w:bookmarkStart w:id="29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97"/>
    <w:bookmarkStart w:id="298"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8"/>
    <w:bookmarkStart w:id="299"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99"/>
    <w:bookmarkStart w:id="300"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0"/>
    <w:bookmarkStart w:id="30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1"/>
    <w:bookmarkStart w:id="302"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2"/>
    <w:bookmarkStart w:id="30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3"/>
    <w:bookmarkStart w:id="30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4"/>
    <w:bookmarkStart w:id="30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5"/>
    <w:bookmarkStart w:id="30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6"/>
    <w:bookmarkStart w:id="30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7"/>
    <w:bookmarkStart w:id="3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8"/>
    <w:bookmarkStart w:id="3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9"/>
    <w:bookmarkStart w:id="31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0"/>
    <w:bookmarkStart w:id="31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1"/>
    <w:bookmarkStart w:id="3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2"/>
    <w:bookmarkStart w:id="31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3"/>
    <w:bookmarkStart w:id="31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14"/>
    <w:bookmarkStart w:id="31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5"/>
    <w:bookmarkStart w:id="31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6"/>
    <w:bookmarkStart w:id="31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7"/>
    <w:bookmarkStart w:id="31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8"/>
    <w:bookmarkStart w:id="31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9"/>
    <w:bookmarkStart w:id="32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0"/>
    <w:bookmarkStart w:id="32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1"/>
    <w:bookmarkStart w:id="32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2"/>
    <w:bookmarkStart w:id="32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3"/>
    <w:bookmarkStart w:id="32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4"/>
    <w:bookmarkStart w:id="32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5"/>
    <w:bookmarkStart w:id="32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6"/>
    <w:bookmarkStart w:id="32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7"/>
    <w:bookmarkStart w:id="32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8"/>
    <w:bookmarkStart w:id="32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9"/>
    <w:bookmarkStart w:id="33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0"/>
    <w:bookmarkStart w:id="33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1"/>
    <w:bookmarkStart w:id="33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2"/>
    <w:bookmarkStart w:id="33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3"/>
    <w:bookmarkStart w:id="33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4"/>
    <w:bookmarkStart w:id="33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5"/>
    <w:bookmarkStart w:id="33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6"/>
    <w:bookmarkStart w:id="33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7"/>
    <w:bookmarkStart w:id="33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8"/>
    <w:bookmarkStart w:id="33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9"/>
    <w:bookmarkStart w:id="34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0"/>
    <w:bookmarkStart w:id="341"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1"/>
    <w:bookmarkStart w:id="342"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2"/>
    <w:bookmarkStart w:id="343"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3"/>
    <w:bookmarkStart w:id="34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53"/>
    <w:bookmarkStart w:id="354"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4"/>
    <w:bookmarkStart w:id="355"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5"/>
    <w:bookmarkStart w:id="356"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6"/>
    <w:bookmarkStart w:id="357"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7"/>
    <w:bookmarkStart w:id="358"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58"/>
    <w:bookmarkStart w:id="359"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9"/>
    <w:bookmarkStart w:id="360"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0"/>
    <w:bookmarkStart w:id="361"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1"/>
    <w:bookmarkStart w:id="362"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2"/>
    <w:bookmarkStart w:id="363"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3"/>
    <w:bookmarkStart w:id="364"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4"/>
    <w:bookmarkStart w:id="365"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5"/>
    <w:bookmarkStart w:id="366"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6"/>
    <w:bookmarkStart w:id="367"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7"/>
    <w:bookmarkStart w:id="368"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8"/>
    <w:bookmarkStart w:id="369"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9"/>
    <w:bookmarkStart w:id="370"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0"/>
    <w:bookmarkStart w:id="371"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1"/>
    <w:bookmarkStart w:id="372"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2"/>
    <w:bookmarkStart w:id="373"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3"/>
    <w:bookmarkStart w:id="374"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4"/>
    <w:bookmarkStart w:id="375"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5"/>
    <w:bookmarkStart w:id="376"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6"/>
    <w:bookmarkStart w:id="377"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7"/>
    <w:bookmarkStart w:id="378"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8"/>
    <w:bookmarkStart w:id="379"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9"/>
    <w:bookmarkStart w:id="38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0"/>
    <w:bookmarkStart w:id="38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1"/>
    <w:bookmarkStart w:id="382"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2"/>
    <w:bookmarkStart w:id="383"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83"/>
    <w:bookmarkStart w:id="384"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4"/>
    <w:bookmarkStart w:id="385"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5"/>
    <w:bookmarkStart w:id="386"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6"/>
    <w:bookmarkStart w:id="387"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7"/>
    <w:bookmarkStart w:id="388"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8"/>
    <w:bookmarkStart w:id="389"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9"/>
    <w:bookmarkStart w:id="390"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0"/>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2022-02-12T18:57:33Z</dcterms:created>
  <dcterms:modified xsi:type="dcterms:W3CDTF">2022-02-12T18:57:33Z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vt:lpwstr>
  </property>
  <property fmtid="{D5CDD505-2E9C-101B-9397-08002B2CF9AE}" pid="5" name="output">
    <vt:lpwstr>word_document</vt:lpwstr>
  </property>
</Properties>
</file>